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bCs w:val="1"/>
          <w:color w:val="45818e"/>
          <w:sz w:val="32"/>
          <w:szCs w:val="32"/>
        </w:rPr>
      </w:pPr>
      <w:r w:rsidDel="00000000" w:rsidR="00000000" w:rsidRPr="00000000">
        <w:rPr>
          <w:b w:val="1"/>
          <w:bCs w:val="1"/>
          <w:color w:val="45818e"/>
          <w:sz w:val="32"/>
          <w:szCs w:val="32"/>
          <w:rtl w:val="0"/>
        </w:rPr>
        <w:t xml:space="preserve">Adhesión del Ayuntamiento de __________ a la Declaración por el Bienestar Emocional de la Red Internacional de Educación Emocional y Bienestar (RIEEB)</w:t>
      </w:r>
    </w:p>
    <w:p w:rsidR="00000000" w:rsidDel="00000000" w:rsidP="00000000" w:rsidRDefault="00000000" w:rsidRPr="00000000" w14:paraId="00000002">
      <w:pPr>
        <w:spacing w:after="240" w:before="240" w:line="276"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276" w:lineRule="auto"/>
        <w:jc w:val="both"/>
        <w:rPr>
          <w:b w:val="1"/>
          <w:bCs w:val="1"/>
          <w:color w:val="76a5af"/>
          <w:sz w:val="26"/>
          <w:szCs w:val="26"/>
        </w:rPr>
      </w:pPr>
      <w:bookmarkStart w:colFirst="0" w:colLast="0" w:name="_heading=h.sdahux4sz8wj" w:id="0"/>
      <w:bookmarkEnd w:id="0"/>
      <w:r w:rsidDel="00000000" w:rsidR="00000000" w:rsidRPr="00000000">
        <w:rPr>
          <w:b w:val="1"/>
          <w:bCs w:val="1"/>
          <w:color w:val="76a5af"/>
          <w:sz w:val="26"/>
          <w:szCs w:val="26"/>
          <w:rtl w:val="0"/>
        </w:rPr>
        <w:t xml:space="preserve">Declaración por el Bienestar Emocional</w:t>
      </w:r>
    </w:p>
    <w:p w:rsidR="00000000" w:rsidDel="00000000" w:rsidP="00000000" w:rsidRDefault="00000000" w:rsidRPr="00000000" w14:paraId="00000004">
      <w:pPr>
        <w:spacing w:after="240" w:before="240" w:line="276" w:lineRule="auto"/>
        <w:jc w:val="both"/>
        <w:rPr>
          <w:sz w:val="24"/>
          <w:szCs w:val="24"/>
        </w:rPr>
      </w:pPr>
      <w:r w:rsidDel="00000000" w:rsidR="00000000" w:rsidRPr="00000000">
        <w:rPr>
          <w:sz w:val="24"/>
          <w:szCs w:val="24"/>
          <w:rtl w:val="0"/>
        </w:rPr>
        <w:t xml:space="preserve">La pandemia de la COVID-19 ha impactado a todas las sociedades y ha supuesto un desafío sin precedentes para la salud y el bienestar globales. La incertidumbre, el aislamiento, la educación a distancia, el deterioro de las condiciones sociales y económicas, además del impacto sanitario derivado de la enfermedad, han acentuado el impacto en el bienestar emocional y la salud mental de todas las personas.</w:t>
      </w:r>
    </w:p>
    <w:p w:rsidR="00000000" w:rsidDel="00000000" w:rsidP="00000000" w:rsidRDefault="00000000" w:rsidRPr="00000000" w14:paraId="00000005">
      <w:pPr>
        <w:spacing w:after="240" w:before="240" w:line="276" w:lineRule="auto"/>
        <w:jc w:val="both"/>
        <w:rPr>
          <w:sz w:val="24"/>
          <w:szCs w:val="24"/>
        </w:rPr>
      </w:pPr>
      <w:r w:rsidDel="00000000" w:rsidR="00000000" w:rsidRPr="00000000">
        <w:rPr>
          <w:sz w:val="24"/>
          <w:szCs w:val="24"/>
          <w:rtl w:val="0"/>
        </w:rPr>
        <w:t xml:space="preserve">Las necesidades de atención al bienestar emocional no son nuevas, y esta pandemia no solo ha incrementado coyunturalmente dichas necesidades, sino que podría tener consecuencias a medio y largo plazo, como advierten organismos como UNICEF.</w:t>
      </w:r>
    </w:p>
    <w:p w:rsidR="00000000" w:rsidDel="00000000" w:rsidP="00000000" w:rsidRDefault="00000000" w:rsidRPr="00000000" w14:paraId="00000006">
      <w:pPr>
        <w:spacing w:after="240" w:before="240" w:line="276" w:lineRule="auto"/>
        <w:jc w:val="both"/>
        <w:rPr>
          <w:sz w:val="24"/>
          <w:szCs w:val="24"/>
        </w:rPr>
      </w:pPr>
      <w:r w:rsidDel="00000000" w:rsidR="00000000" w:rsidRPr="00000000">
        <w:rPr>
          <w:sz w:val="24"/>
          <w:szCs w:val="24"/>
          <w:rtl w:val="0"/>
        </w:rPr>
        <w:t xml:space="preserve">Por tanto, todas las administraciones y agentes sociales tenemos la responsabilidad de promover el bienestar emocional, entendido como un estado positivo de emociones, autoestima y resiliencia, que conduce a la autorrealización, la autoeficacia y al desarrollo de comportamientos que promueven la salud. Desde las entidades locales, como administración más próxima a la ciudadanía, conviene centrar la atención en acciones de promoción que puedan ponerse en marcha desde el ámbito comunitario. En este sentido, es necesario fomentar que todos los espacios municipales –sociales, culturales, educativos, deportivos, de convivencia, de salud o atención sanitaria– integren la promoción del bienestar emocional a través de la educación emocional como proceso socioeducativo con el objetivo de desarrollar competencias emocionales.</w:t>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sz w:val="24"/>
          <w:szCs w:val="24"/>
          <w:rtl w:val="0"/>
        </w:rPr>
        <w:t xml:space="preserve">Las competencias emocionales contribuyen, en un sentido amplio, a la prevención de trastornos emocionales y comportamientos considerados de riesgo (como la ansiedad, el estrés, la depresión, la violencia, las adicciones, los suicidios, etc.) y a la mejora de la autoestima, el empoderamiento, la empatía, la convivencia, el rendimiento y el bienestar, entre muchos otros aspectos. Al mismo tiempo, el trabajo en competencias emocionales debe ser consciente de los determinantes sociales de la salud y la salud mental, por lo que es indispensable adoptar una perspectiva de género y abordar las situaciones de desigualdad estructural que generan mayor riesgo para la salud mental de las mujeres, así como un enfoque interseccional que tenga en cuenta las desigualdades sociales y económicas que inciden directamente en las oportunidades de promoción del bienestar emocional y que repercuten en la salud mental.</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Asimismo, es importante adoptar una perspectiva de ciclo de vida, de forma que la promoción de las competencias emocionales debe dirigirse a toda la población y a lo largo de toda la vida. Es importante iniciarla desde las primeras etapas, cuando se adquieren las competencias personales, y donde también encontramos riesgos para la salud mental, que se han visto aún más acentuados a raíz de la pandemia. Así, según un estudio del Departamento de Salud y Educación de la Generalitat de Cataluña, el 40% del alumnado de 10 a 18 años encuestado afirma que la pandemia les generó miedo, tristeza, ira o rabia, y un 13% asegura que aún hoy se sienten tristes y con rabia. La demanda de ayuda por trastornos de conducta alimentaria se ha triplicado y el número de menores con intentos de suicidio se ha cuadruplicado. Según datos de UNICEF, se estima que 1 de cada 7 jóvenes en el mundo tiene algún tipo de trastorno mental.</w:t>
      </w:r>
    </w:p>
    <w:p w:rsidR="00000000" w:rsidDel="00000000" w:rsidP="00000000" w:rsidRDefault="00000000" w:rsidRPr="00000000" w14:paraId="00000009">
      <w:pPr>
        <w:spacing w:after="240" w:before="240" w:line="276" w:lineRule="auto"/>
        <w:jc w:val="both"/>
        <w:rPr>
          <w:sz w:val="24"/>
          <w:szCs w:val="24"/>
        </w:rPr>
      </w:pPr>
      <w:r w:rsidDel="00000000" w:rsidR="00000000" w:rsidRPr="00000000">
        <w:rPr>
          <w:sz w:val="24"/>
          <w:szCs w:val="24"/>
          <w:rtl w:val="0"/>
        </w:rPr>
        <w:t xml:space="preserve">También es necesario tener en cuenta el papel de los y las profesionales que trabajan con personas, como agentes que deben poder desarrollar, además de las competencias técnico-profesionales propias de cada profesión, otras genéricas y transversales comunes, entre las que las competencias sociales y emocionales son un elemento indispensable.</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sz w:val="24"/>
          <w:szCs w:val="24"/>
          <w:rtl w:val="0"/>
        </w:rPr>
        <w:t xml:space="preserve">De hecho, este enfoque amplio de la profesionalización, mencionado en el informe Delors de la UNESCO y en la Comisión Europea, ha sido defendido también por instituciones como la OMS (Organización Mundial de la Salud), la OCDE (Organización para la Cooperación y el Desarrollo Económicos), el FEM (Foro Económico Mundial) y muchas otras organizaciones internacionales y estatales.</w:t>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Teniendo en cuenta todos estos elementos, mediante esta declaración, proponemos:</w:t>
      </w:r>
    </w:p>
    <w:p w:rsidR="00000000" w:rsidDel="00000000" w:rsidP="00000000" w:rsidRDefault="00000000" w:rsidRPr="00000000" w14:paraId="0000000C">
      <w:pPr>
        <w:numPr>
          <w:ilvl w:val="0"/>
          <w:numId w:val="1"/>
        </w:numPr>
        <w:spacing w:after="0" w:afterAutospacing="0" w:before="240" w:line="276" w:lineRule="auto"/>
        <w:ind w:left="720" w:hanging="360"/>
        <w:jc w:val="both"/>
        <w:rPr>
          <w:sz w:val="24"/>
          <w:szCs w:val="24"/>
        </w:rPr>
      </w:pPr>
      <w:r w:rsidDel="00000000" w:rsidR="00000000" w:rsidRPr="00000000">
        <w:rPr>
          <w:b w:val="1"/>
          <w:bCs w:val="1"/>
          <w:color w:val="45818e"/>
          <w:sz w:val="24"/>
          <w:szCs w:val="24"/>
          <w:rtl w:val="0"/>
        </w:rPr>
        <w:t xml:space="preserve">Impulsar desde todas las administraciones públicas</w:t>
      </w:r>
      <w:r w:rsidDel="00000000" w:rsidR="00000000" w:rsidRPr="00000000">
        <w:rPr>
          <w:color w:val="45818e"/>
          <w:sz w:val="24"/>
          <w:szCs w:val="24"/>
          <w:rtl w:val="0"/>
        </w:rPr>
        <w:t xml:space="preserve"> </w:t>
      </w:r>
      <w:r w:rsidDel="00000000" w:rsidR="00000000" w:rsidRPr="00000000">
        <w:rPr>
          <w:sz w:val="24"/>
          <w:szCs w:val="24"/>
          <w:rtl w:val="0"/>
        </w:rPr>
        <w:t xml:space="preserve">y, en concreto, desde las entidades locales en el ámbito comunitario, acciones de promoción del bienestar emocional que fomenten las competencias emocionales de las personas e incidan en la prevención de problemáticas de salud mental.</w:t>
        <w:br w:type="textWrapping"/>
      </w:r>
    </w:p>
    <w:p w:rsidR="00000000" w:rsidDel="00000000" w:rsidP="00000000" w:rsidRDefault="00000000" w:rsidRPr="00000000" w14:paraId="0000000D">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Crear entornos socioeducativos </w:t>
      </w:r>
      <w:r w:rsidDel="00000000" w:rsidR="00000000" w:rsidRPr="00000000">
        <w:rPr>
          <w:sz w:val="24"/>
          <w:szCs w:val="24"/>
          <w:rtl w:val="0"/>
        </w:rPr>
        <w:t xml:space="preserve">orientados al desarrollo de competencias emocionales y al fomento de actitudes de respeto y cooperación que faciliten la convivencia y el bienestar.</w:t>
        <w:br w:type="textWrapping"/>
      </w:r>
    </w:p>
    <w:p w:rsidR="00000000" w:rsidDel="00000000" w:rsidP="00000000" w:rsidRDefault="00000000" w:rsidRPr="00000000" w14:paraId="0000000E">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Trabajar de forma específica en espacios sociales, educativos, socioeducativos y comunitarios, de salud o atención sanitaria</w:t>
      </w:r>
      <w:r w:rsidDel="00000000" w:rsidR="00000000" w:rsidRPr="00000000">
        <w:rPr>
          <w:sz w:val="24"/>
          <w:szCs w:val="24"/>
          <w:rtl w:val="0"/>
        </w:rPr>
        <w:t xml:space="preserve"> la promoción del bienestar emocional en la infancia y la adolescencia, como etapa vital en la que se desarrollan las competencias personales, incidiendo en los elementos de riesgo que caracterizan estos momentos de transición vital. También es necesario proporcionar formación continua a las unidades familiares en educación emocional para crear un clima favorable al bienestar emocional en los hogares y en la socialización de la infancia, adolescencia y juventud. Al mismo tiempo, deben tenerse en cuenta las necesidades específicas de otras etapas como el envejecimiento, donde el aislamiento, el estado de salud o de dependencia, o las situaciones de soledad pueden generar riesgos para el bienestar emocional.</w:t>
        <w:br w:type="textWrapping"/>
      </w:r>
    </w:p>
    <w:p w:rsidR="00000000" w:rsidDel="00000000" w:rsidP="00000000" w:rsidRDefault="00000000" w:rsidRPr="00000000" w14:paraId="0000000F">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Garantizar la formación en educación emocional del personal</w:t>
      </w:r>
      <w:r w:rsidDel="00000000" w:rsidR="00000000" w:rsidRPr="00000000">
        <w:rPr>
          <w:sz w:val="24"/>
          <w:szCs w:val="24"/>
          <w:rtl w:val="0"/>
        </w:rPr>
        <w:t xml:space="preserve"> de los ámbitos social, educativo, sanitario y socioeducativo, desde una perspectiva de género e interseccional. Esto implica su inclusión en los planes de estudio de las universidades implicadas en la formación de dichos profesionales, así como en las propuestas de formación continua de todas las administraciones y entidades.</w:t>
        <w:br w:type="textWrapping"/>
      </w:r>
    </w:p>
    <w:p w:rsidR="00000000" w:rsidDel="00000000" w:rsidP="00000000" w:rsidRDefault="00000000" w:rsidRPr="00000000" w14:paraId="00000010">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Crear espacios de trabajo en red público-comunitarios </w:t>
      </w:r>
      <w:r w:rsidDel="00000000" w:rsidR="00000000" w:rsidRPr="00000000">
        <w:rPr>
          <w:sz w:val="24"/>
          <w:szCs w:val="24"/>
          <w:rtl w:val="0"/>
        </w:rPr>
        <w:t xml:space="preserve">en los que se articulen las acciones de las administraciones públicas con las de las entidades sociales y los espacios de apoyo mutuo y cooperación comunitaria, para promover una mayor eficacia y complementariedad en las acciones de promoción del bienestar emocional.</w:t>
        <w:br w:type="textWrapping"/>
      </w:r>
    </w:p>
    <w:p w:rsidR="00000000" w:rsidDel="00000000" w:rsidP="00000000" w:rsidRDefault="00000000" w:rsidRPr="00000000" w14:paraId="00000011">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Garantizar la accesibilidad universal a la promoción del bienestar emocional</w:t>
      </w:r>
      <w:r w:rsidDel="00000000" w:rsidR="00000000" w:rsidRPr="00000000">
        <w:rPr>
          <w:sz w:val="24"/>
          <w:szCs w:val="24"/>
          <w:rtl w:val="0"/>
        </w:rPr>
        <w:t xml:space="preserve"> y a la adquisición de competencias emocionales, teniendo en cuenta las situaciones de desigualdad y evitando que nadie quede excluido.</w:t>
        <w:br w:type="textWrapping"/>
      </w:r>
    </w:p>
    <w:p w:rsidR="00000000" w:rsidDel="00000000" w:rsidP="00000000" w:rsidRDefault="00000000" w:rsidRPr="00000000" w14:paraId="00000012">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Desarrollar una cultura de paz y no violencia,</w:t>
      </w:r>
      <w:r w:rsidDel="00000000" w:rsidR="00000000" w:rsidRPr="00000000">
        <w:rPr>
          <w:sz w:val="24"/>
          <w:szCs w:val="24"/>
          <w:rtl w:val="0"/>
        </w:rPr>
        <w:t xml:space="preserve"> donde las competencias emocionales de conciencia y regulación emocional, así como las competencias sociales, las emociones morales y la defensa de los derechos universales y la justicia social, sean factores clave en la promoción de la convivencia, así como en el abordaje del acoso y la violencia en el entorno escolar, la violencia machista y toda manifestación de discriminación y violencia en cualquier espacio de la sociedad.</w:t>
        <w:br w:type="textWrapping"/>
      </w:r>
    </w:p>
    <w:p w:rsidR="00000000" w:rsidDel="00000000" w:rsidP="00000000" w:rsidRDefault="00000000" w:rsidRPr="00000000" w14:paraId="00000013">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Fomentar el reconocimiento, la dignificación y la corresponsabilidad en los cuidados</w:t>
      </w:r>
      <w:r w:rsidDel="00000000" w:rsidR="00000000" w:rsidRPr="00000000">
        <w:rPr>
          <w:sz w:val="24"/>
          <w:szCs w:val="24"/>
          <w:rtl w:val="0"/>
        </w:rPr>
        <w:t xml:space="preserve"> y la promoción de unos usos del tiempo corresponsables, que equilibren las diferentes esferas de la vida evitando situaciones de pobreza de tiempo, y que garanticen el derecho al tiempo, como elemento esencial para la autorrealización, el autocuidado, la salud y la participación social. Entendemos que son elementos esenciales para la sostenibilidad de la vida y la sostenibilidad social, que inciden directamente en el bienestar de todas las personas, y especialmente en la salud emocional de quienes necesitan o proporcionan cuidados.</w:t>
        <w:br w:type="textWrapping"/>
      </w:r>
    </w:p>
    <w:p w:rsidR="00000000" w:rsidDel="00000000" w:rsidP="00000000" w:rsidRDefault="00000000" w:rsidRPr="00000000" w14:paraId="00000014">
      <w:pPr>
        <w:numPr>
          <w:ilvl w:val="0"/>
          <w:numId w:val="1"/>
        </w:numPr>
        <w:spacing w:after="0" w:afterAutospacing="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Promover la investigación en bienestar emocional</w:t>
      </w:r>
      <w:r w:rsidDel="00000000" w:rsidR="00000000" w:rsidRPr="00000000">
        <w:rPr>
          <w:sz w:val="24"/>
          <w:szCs w:val="24"/>
          <w:rtl w:val="0"/>
        </w:rPr>
        <w:t xml:space="preserve"> por parte de universidades, centros de investigación, organizaciones internacionales, administraciones públicas –incluidas las administraciones locales–, con el fin de identificar las mejores estrategias para su efectiva puesta en práctica y para que sirva de apoyo en la toma de decisiones sobre políticas sociales.</w:t>
        <w:br w:type="textWrapping"/>
      </w:r>
    </w:p>
    <w:p w:rsidR="00000000" w:rsidDel="00000000" w:rsidP="00000000" w:rsidRDefault="00000000" w:rsidRPr="00000000" w14:paraId="00000015">
      <w:pPr>
        <w:numPr>
          <w:ilvl w:val="0"/>
          <w:numId w:val="1"/>
        </w:numPr>
        <w:spacing w:after="240" w:before="0" w:beforeAutospacing="0" w:line="276" w:lineRule="auto"/>
        <w:ind w:left="720" w:hanging="360"/>
        <w:jc w:val="both"/>
        <w:rPr>
          <w:sz w:val="24"/>
          <w:szCs w:val="24"/>
        </w:rPr>
      </w:pPr>
      <w:r w:rsidDel="00000000" w:rsidR="00000000" w:rsidRPr="00000000">
        <w:rPr>
          <w:b w:val="1"/>
          <w:bCs w:val="1"/>
          <w:color w:val="45818e"/>
          <w:sz w:val="24"/>
          <w:szCs w:val="24"/>
          <w:rtl w:val="0"/>
        </w:rPr>
        <w:t xml:space="preserve">Implicar a los gobiernos, en los distintos niveles de la administración pública, y a las organizaciones internacionales y entidades sociales</w:t>
      </w:r>
      <w:r w:rsidDel="00000000" w:rsidR="00000000" w:rsidRPr="00000000">
        <w:rPr>
          <w:sz w:val="24"/>
          <w:szCs w:val="24"/>
          <w:rtl w:val="0"/>
        </w:rPr>
        <w:t xml:space="preserve"> para que, en el ejercicio de sus competencias o ámbitos de actuación, adopten las medidas oportunas (legislativas, económicas, sociales o educativas, de salud pública) para garantizar el derecho de toda persona a la promoción del bienestar emocional. Y que el acceso a estas medidas sea gratuito y accesible a toda la ciudadanía.</w:t>
        <w:br w:type="textWrapping"/>
      </w:r>
    </w:p>
    <w:p w:rsidR="00000000" w:rsidDel="00000000" w:rsidP="00000000" w:rsidRDefault="00000000" w:rsidRPr="00000000" w14:paraId="00000016">
      <w:pPr>
        <w:spacing w:after="240" w:before="240" w:line="276" w:lineRule="auto"/>
        <w:jc w:val="both"/>
        <w:rPr>
          <w:sz w:val="24"/>
          <w:szCs w:val="24"/>
        </w:rPr>
      </w:pPr>
      <w:r w:rsidDel="00000000" w:rsidR="00000000" w:rsidRPr="00000000">
        <w:rPr>
          <w:sz w:val="24"/>
          <w:szCs w:val="24"/>
          <w:rtl w:val="0"/>
        </w:rPr>
        <w:t xml:space="preserve">Con vocación de compromiso y con la voluntad de hacer llegar esta declaración a los organismos competentes en materia social, educativa, sanitaria o de atención sanitaria, y a entidades de estos ámbitos, las organizaciones promotoras desde el ámbito local y social de la provincia de Barcelona solicitamos el apoyo a esta declaración y manifestamos nuestro compromiso con los 10 puntos mencionados, mediante la adhesión personal o institucional.</w:t>
      </w:r>
    </w:p>
    <w:p w:rsidR="00000000" w:rsidDel="00000000" w:rsidP="00000000" w:rsidRDefault="00000000" w:rsidRPr="00000000" w14:paraId="00000017">
      <w:pPr>
        <w:spacing w:line="276" w:lineRule="auto"/>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76" w:lineRule="auto"/>
        <w:jc w:val="both"/>
        <w:rPr>
          <w:b w:val="1"/>
          <w:bCs w:val="1"/>
          <w:sz w:val="10"/>
          <w:szCs w:val="10"/>
        </w:rPr>
      </w:pPr>
      <w:r w:rsidDel="00000000" w:rsidR="00000000" w:rsidRPr="00000000">
        <w:rPr>
          <w:rtl w:val="0"/>
        </w:rPr>
      </w:r>
    </w:p>
    <w:p w:rsidR="00000000" w:rsidDel="00000000" w:rsidP="00000000" w:rsidRDefault="00000000" w:rsidRPr="00000000" w14:paraId="00000019">
      <w:pPr>
        <w:spacing w:after="0" w:before="240" w:line="276" w:lineRule="auto"/>
        <w:jc w:val="both"/>
        <w:rPr>
          <w:sz w:val="24"/>
          <w:szCs w:val="24"/>
        </w:rPr>
      </w:pPr>
      <w:r w:rsidDel="00000000" w:rsidR="00000000" w:rsidRPr="00000000">
        <w:rPr>
          <w:b w:val="1"/>
          <w:bCs w:val="1"/>
          <w:sz w:val="24"/>
          <w:szCs w:val="24"/>
          <w:rtl w:val="0"/>
        </w:rPr>
        <w:t xml:space="preserve">MANIFESTACIÓN DE APOYO</w:t>
        <w:br w:type="textWrapping"/>
      </w:r>
      <w:r w:rsidDel="00000000" w:rsidR="00000000" w:rsidRPr="00000000">
        <w:rPr>
          <w:rtl w:val="0"/>
        </w:rPr>
      </w:r>
    </w:p>
    <w:p w:rsidR="00000000" w:rsidDel="00000000" w:rsidP="00000000" w:rsidRDefault="00000000" w:rsidRPr="00000000" w14:paraId="0000001A">
      <w:pPr>
        <w:spacing w:after="240" w:before="0" w:line="276" w:lineRule="auto"/>
        <w:jc w:val="both"/>
        <w:rPr>
          <w:sz w:val="24"/>
          <w:szCs w:val="24"/>
        </w:rPr>
      </w:pPr>
      <w:r w:rsidDel="00000000" w:rsidR="00000000" w:rsidRPr="00000000">
        <w:rPr>
          <w:sz w:val="24"/>
          <w:szCs w:val="24"/>
          <w:rtl w:val="0"/>
        </w:rPr>
        <w:t xml:space="preserve">Con la firma de este documento, el Ayuntamiento de __________ manifiesta su apoyo a la </w:t>
      </w:r>
      <w:r w:rsidDel="00000000" w:rsidR="00000000" w:rsidRPr="00000000">
        <w:rPr>
          <w:b w:val="1"/>
          <w:bCs w:val="1"/>
          <w:sz w:val="24"/>
          <w:szCs w:val="24"/>
          <w:rtl w:val="0"/>
        </w:rPr>
        <w:t xml:space="preserve">Declaración por el Bienestar Emocional</w:t>
      </w:r>
      <w:r w:rsidDel="00000000" w:rsidR="00000000" w:rsidRPr="00000000">
        <w:rPr>
          <w:sz w:val="24"/>
          <w:szCs w:val="24"/>
          <w:rtl w:val="0"/>
        </w:rPr>
        <w:t xml:space="preserve">.</w:t>
      </w:r>
    </w:p>
    <w:p w:rsidR="00000000" w:rsidDel="00000000" w:rsidP="00000000" w:rsidRDefault="00000000" w:rsidRPr="00000000" w14:paraId="0000001B">
      <w:pPr>
        <w:spacing w:after="240"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C">
      <w:pPr>
        <w:spacing w:after="240" w:before="240" w:line="276" w:lineRule="auto"/>
        <w:jc w:val="both"/>
        <w:rPr>
          <w:b w:val="1"/>
          <w:bCs w:val="1"/>
          <w:sz w:val="24"/>
          <w:szCs w:val="24"/>
        </w:rPr>
      </w:pPr>
      <w:r w:rsidDel="00000000" w:rsidR="00000000" w:rsidRPr="00000000">
        <w:rPr>
          <w:b w:val="1"/>
          <w:bCs w:val="1"/>
          <w:sz w:val="24"/>
          <w:szCs w:val="24"/>
          <w:rtl w:val="0"/>
        </w:rPr>
        <w:t xml:space="preserve">Fecha y firma</w:t>
      </w:r>
    </w:p>
    <w:p w:rsidR="00000000" w:rsidDel="00000000" w:rsidP="00000000" w:rsidRDefault="00000000" w:rsidRPr="00000000" w14:paraId="0000001D">
      <w:pPr>
        <w:spacing w:line="276" w:lineRule="auto"/>
        <w:jc w:val="both"/>
        <w:rPr>
          <w:b w:val="1"/>
          <w:bCs w:val="1"/>
          <w:color w:val="c00000"/>
          <w:sz w:val="40"/>
          <w:szCs w:val="40"/>
        </w:rPr>
      </w:pPr>
      <w:r w:rsidDel="00000000" w:rsidR="00000000" w:rsidRPr="00000000">
        <w:rPr>
          <w:rtl w:val="0"/>
        </w:rPr>
      </w:r>
    </w:p>
    <w:sectPr>
      <w:headerReference r:id="rId7" w:type="default"/>
      <w:pgSz w:h="16838" w:w="11906" w:orient="portrait"/>
      <w:pgMar w:bottom="1417" w:top="2125.9842519685035" w:left="1417.3228346456694" w:right="1287.40157480315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-371474</wp:posOffset>
          </wp:positionH>
          <wp:positionV relativeFrom="paragraph">
            <wp:posOffset>25935</wp:posOffset>
          </wp:positionV>
          <wp:extent cx="3286238" cy="431265"/>
          <wp:effectExtent b="0" l="0" r="0" t="0"/>
          <wp:wrapNone/>
          <wp:docPr id="17895186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86238" cy="4312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4905375</wp:posOffset>
          </wp:positionH>
          <wp:positionV relativeFrom="paragraph">
            <wp:posOffset>-19049</wp:posOffset>
          </wp:positionV>
          <wp:extent cx="1347413" cy="754551"/>
          <wp:effectExtent b="0" l="0" r="0" t="0"/>
          <wp:wrapNone/>
          <wp:docPr descr="Imatge que conté text, Font, logotip, Gràfics&#10;&#10;Pot ser que el contingut generat amb IA no sigui correcte." id="1789518633" name="image1.png"/>
          <a:graphic>
            <a:graphicData uri="http://schemas.openxmlformats.org/drawingml/2006/picture">
              <pic:pic>
                <pic:nvPicPr>
                  <pic:cNvPr descr="Imatge que conté text, Font, logotip, Gràfics&#10;&#10;Pot ser que el contingut generat amb IA no sigui correcte." id="0" name="image1.png"/>
                  <pic:cNvPicPr preferRelativeResize="0"/>
                </pic:nvPicPr>
                <pic:blipFill>
                  <a:blip r:embed="rId2"/>
                  <a:srcRect b="0" l="0" r="0" t="0"/>
                  <a:stretch>
                    <a:fillRect/>
                  </a:stretch>
                </pic:blipFill>
                <pic:spPr>
                  <a:xfrm>
                    <a:off x="0" y="0"/>
                    <a:ext cx="1347413" cy="75455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color w:val="45818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ol1">
    <w:name w:val="heading 1"/>
    <w:basedOn w:val="Normal"/>
    <w:next w:val="Normal"/>
    <w:link w:val="Ttol1Car"/>
    <w:uiPriority w:val="9"/>
    <w:qFormat w:val="1"/>
    <w:rsid w:val="0004418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ol2">
    <w:name w:val="heading 2"/>
    <w:basedOn w:val="Normal"/>
    <w:next w:val="Normal"/>
    <w:link w:val="Ttol2Car"/>
    <w:uiPriority w:val="9"/>
    <w:semiHidden w:val="1"/>
    <w:unhideWhenUsed w:val="1"/>
    <w:qFormat w:val="1"/>
    <w:rsid w:val="0004418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ol3">
    <w:name w:val="heading 3"/>
    <w:basedOn w:val="Normal"/>
    <w:next w:val="Normal"/>
    <w:link w:val="Ttol3Car"/>
    <w:uiPriority w:val="9"/>
    <w:semiHidden w:val="1"/>
    <w:unhideWhenUsed w:val="1"/>
    <w:qFormat w:val="1"/>
    <w:rsid w:val="00044183"/>
    <w:pPr>
      <w:keepNext w:val="1"/>
      <w:keepLines w:val="1"/>
      <w:spacing w:after="80" w:before="160"/>
      <w:outlineLvl w:val="2"/>
    </w:pPr>
    <w:rPr>
      <w:rFonts w:cstheme="majorBidi" w:eastAsiaTheme="majorEastAsia"/>
      <w:color w:val="0f4761" w:themeColor="accent1" w:themeShade="0000BF"/>
      <w:sz w:val="28"/>
      <w:szCs w:val="28"/>
    </w:rPr>
  </w:style>
  <w:style w:type="paragraph" w:styleId="Ttol4">
    <w:name w:val="heading 4"/>
    <w:basedOn w:val="Normal"/>
    <w:next w:val="Normal"/>
    <w:link w:val="Ttol4Car"/>
    <w:uiPriority w:val="9"/>
    <w:semiHidden w:val="1"/>
    <w:unhideWhenUsed w:val="1"/>
    <w:qFormat w:val="1"/>
    <w:rsid w:val="00044183"/>
    <w:pPr>
      <w:keepNext w:val="1"/>
      <w:keepLines w:val="1"/>
      <w:spacing w:after="40" w:before="80"/>
      <w:outlineLvl w:val="3"/>
    </w:pPr>
    <w:rPr>
      <w:rFonts w:cstheme="majorBidi" w:eastAsiaTheme="majorEastAsia"/>
      <w:i w:val="1"/>
      <w:iCs w:val="1"/>
      <w:color w:val="0f4761" w:themeColor="accent1" w:themeShade="0000BF"/>
    </w:rPr>
  </w:style>
  <w:style w:type="paragraph" w:styleId="Ttol5">
    <w:name w:val="heading 5"/>
    <w:basedOn w:val="Normal"/>
    <w:next w:val="Normal"/>
    <w:link w:val="Ttol5Car"/>
    <w:uiPriority w:val="9"/>
    <w:semiHidden w:val="1"/>
    <w:unhideWhenUsed w:val="1"/>
    <w:qFormat w:val="1"/>
    <w:rsid w:val="00044183"/>
    <w:pPr>
      <w:keepNext w:val="1"/>
      <w:keepLines w:val="1"/>
      <w:spacing w:after="40" w:before="80"/>
      <w:outlineLvl w:val="4"/>
    </w:pPr>
    <w:rPr>
      <w:rFonts w:cstheme="majorBidi" w:eastAsiaTheme="majorEastAsia"/>
      <w:color w:val="0f4761" w:themeColor="accent1" w:themeShade="0000BF"/>
    </w:rPr>
  </w:style>
  <w:style w:type="paragraph" w:styleId="Ttol6">
    <w:name w:val="heading 6"/>
    <w:basedOn w:val="Normal"/>
    <w:next w:val="Normal"/>
    <w:link w:val="Ttol6Car"/>
    <w:uiPriority w:val="9"/>
    <w:semiHidden w:val="1"/>
    <w:unhideWhenUsed w:val="1"/>
    <w:qFormat w:val="1"/>
    <w:rsid w:val="00044183"/>
    <w:pPr>
      <w:keepNext w:val="1"/>
      <w:keepLines w:val="1"/>
      <w:spacing w:after="0" w:before="40"/>
      <w:outlineLvl w:val="5"/>
    </w:pPr>
    <w:rPr>
      <w:rFonts w:cstheme="majorBidi" w:eastAsiaTheme="majorEastAsia"/>
      <w:i w:val="1"/>
      <w:iCs w:val="1"/>
      <w:color w:val="595959" w:themeColor="text1" w:themeTint="0000A6"/>
    </w:rPr>
  </w:style>
  <w:style w:type="paragraph" w:styleId="Ttol7">
    <w:name w:val="heading 7"/>
    <w:basedOn w:val="Normal"/>
    <w:next w:val="Normal"/>
    <w:link w:val="Ttol7Car"/>
    <w:uiPriority w:val="9"/>
    <w:semiHidden w:val="1"/>
    <w:unhideWhenUsed w:val="1"/>
    <w:qFormat w:val="1"/>
    <w:rsid w:val="00044183"/>
    <w:pPr>
      <w:keepNext w:val="1"/>
      <w:keepLines w:val="1"/>
      <w:spacing w:after="0" w:before="40"/>
      <w:outlineLvl w:val="6"/>
    </w:pPr>
    <w:rPr>
      <w:rFonts w:cstheme="majorBidi" w:eastAsiaTheme="majorEastAsia"/>
      <w:color w:val="595959" w:themeColor="text1" w:themeTint="0000A6"/>
    </w:rPr>
  </w:style>
  <w:style w:type="paragraph" w:styleId="Ttol8">
    <w:name w:val="heading 8"/>
    <w:basedOn w:val="Normal"/>
    <w:next w:val="Normal"/>
    <w:link w:val="Ttol8Car"/>
    <w:uiPriority w:val="9"/>
    <w:semiHidden w:val="1"/>
    <w:unhideWhenUsed w:val="1"/>
    <w:qFormat w:val="1"/>
    <w:rsid w:val="00044183"/>
    <w:pPr>
      <w:keepNext w:val="1"/>
      <w:keepLines w:val="1"/>
      <w:spacing w:after="0"/>
      <w:outlineLvl w:val="7"/>
    </w:pPr>
    <w:rPr>
      <w:rFonts w:cstheme="majorBidi" w:eastAsiaTheme="majorEastAsia"/>
      <w:i w:val="1"/>
      <w:iCs w:val="1"/>
      <w:color w:val="272727" w:themeColor="text1" w:themeTint="0000D8"/>
    </w:rPr>
  </w:style>
  <w:style w:type="paragraph" w:styleId="Ttol9">
    <w:name w:val="heading 9"/>
    <w:basedOn w:val="Normal"/>
    <w:next w:val="Normal"/>
    <w:link w:val="Ttol9Car"/>
    <w:uiPriority w:val="9"/>
    <w:semiHidden w:val="1"/>
    <w:unhideWhenUsed w:val="1"/>
    <w:qFormat w:val="1"/>
    <w:rsid w:val="00044183"/>
    <w:pPr>
      <w:keepNext w:val="1"/>
      <w:keepLines w:val="1"/>
      <w:spacing w:after="0"/>
      <w:outlineLvl w:val="8"/>
    </w:pPr>
    <w:rPr>
      <w:rFonts w:cstheme="majorBidi" w:eastAsiaTheme="majorEastAsia"/>
      <w:color w:val="272727" w:themeColor="text1" w:themeTint="0000D8"/>
    </w:rPr>
  </w:style>
  <w:style w:type="character" w:styleId="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character" w:styleId="Ttol1Car" w:customStyle="1">
    <w:name w:val="Títol 1 Car"/>
    <w:basedOn w:val="Lletraperdefectedelpargraf"/>
    <w:link w:val="Ttol1"/>
    <w:uiPriority w:val="9"/>
    <w:rsid w:val="00044183"/>
    <w:rPr>
      <w:rFonts w:asciiTheme="majorHAnsi" w:cstheme="majorBidi" w:eastAsiaTheme="majorEastAsia" w:hAnsiTheme="majorHAnsi"/>
      <w:color w:val="0f4761" w:themeColor="accent1" w:themeShade="0000BF"/>
      <w:sz w:val="40"/>
      <w:szCs w:val="40"/>
    </w:rPr>
  </w:style>
  <w:style w:type="character" w:styleId="Ttol2Car" w:customStyle="1">
    <w:name w:val="Títol 2 Car"/>
    <w:basedOn w:val="Lletraperdefectedelpargraf"/>
    <w:link w:val="Ttol2"/>
    <w:uiPriority w:val="9"/>
    <w:semiHidden w:val="1"/>
    <w:rsid w:val="00044183"/>
    <w:rPr>
      <w:rFonts w:asciiTheme="majorHAnsi" w:cstheme="majorBidi" w:eastAsiaTheme="majorEastAsia" w:hAnsiTheme="majorHAnsi"/>
      <w:color w:val="0f4761" w:themeColor="accent1" w:themeShade="0000BF"/>
      <w:sz w:val="32"/>
      <w:szCs w:val="32"/>
    </w:rPr>
  </w:style>
  <w:style w:type="character" w:styleId="Ttol3Car" w:customStyle="1">
    <w:name w:val="Títol 3 Car"/>
    <w:basedOn w:val="Lletraperdefectedelpargraf"/>
    <w:link w:val="Ttol3"/>
    <w:uiPriority w:val="9"/>
    <w:semiHidden w:val="1"/>
    <w:rsid w:val="00044183"/>
    <w:rPr>
      <w:rFonts w:cstheme="majorBidi" w:eastAsiaTheme="majorEastAsia"/>
      <w:color w:val="0f4761" w:themeColor="accent1" w:themeShade="0000BF"/>
      <w:sz w:val="28"/>
      <w:szCs w:val="28"/>
    </w:rPr>
  </w:style>
  <w:style w:type="character" w:styleId="Ttol4Car" w:customStyle="1">
    <w:name w:val="Títol 4 Car"/>
    <w:basedOn w:val="Lletraperdefectedelpargraf"/>
    <w:link w:val="Ttol4"/>
    <w:uiPriority w:val="9"/>
    <w:semiHidden w:val="1"/>
    <w:rsid w:val="00044183"/>
    <w:rPr>
      <w:rFonts w:cstheme="majorBidi" w:eastAsiaTheme="majorEastAsia"/>
      <w:i w:val="1"/>
      <w:iCs w:val="1"/>
      <w:color w:val="0f4761" w:themeColor="accent1" w:themeShade="0000BF"/>
    </w:rPr>
  </w:style>
  <w:style w:type="character" w:styleId="Ttol5Car" w:customStyle="1">
    <w:name w:val="Títol 5 Car"/>
    <w:basedOn w:val="Lletraperdefectedelpargraf"/>
    <w:link w:val="Ttol5"/>
    <w:uiPriority w:val="9"/>
    <w:semiHidden w:val="1"/>
    <w:rsid w:val="00044183"/>
    <w:rPr>
      <w:rFonts w:cstheme="majorBidi" w:eastAsiaTheme="majorEastAsia"/>
      <w:color w:val="0f4761" w:themeColor="accent1" w:themeShade="0000BF"/>
    </w:rPr>
  </w:style>
  <w:style w:type="character" w:styleId="Ttol6Car" w:customStyle="1">
    <w:name w:val="Títol 6 Car"/>
    <w:basedOn w:val="Lletraperdefectedelpargraf"/>
    <w:link w:val="Ttol6"/>
    <w:uiPriority w:val="9"/>
    <w:semiHidden w:val="1"/>
    <w:rsid w:val="00044183"/>
    <w:rPr>
      <w:rFonts w:cstheme="majorBidi" w:eastAsiaTheme="majorEastAsia"/>
      <w:i w:val="1"/>
      <w:iCs w:val="1"/>
      <w:color w:val="595959" w:themeColor="text1" w:themeTint="0000A6"/>
    </w:rPr>
  </w:style>
  <w:style w:type="character" w:styleId="Ttol7Car" w:customStyle="1">
    <w:name w:val="Títol 7 Car"/>
    <w:basedOn w:val="Lletraperdefectedelpargraf"/>
    <w:link w:val="Ttol7"/>
    <w:uiPriority w:val="9"/>
    <w:semiHidden w:val="1"/>
    <w:rsid w:val="00044183"/>
    <w:rPr>
      <w:rFonts w:cstheme="majorBidi" w:eastAsiaTheme="majorEastAsia"/>
      <w:color w:val="595959" w:themeColor="text1" w:themeTint="0000A6"/>
    </w:rPr>
  </w:style>
  <w:style w:type="character" w:styleId="Ttol8Car" w:customStyle="1">
    <w:name w:val="Títol 8 Car"/>
    <w:basedOn w:val="Lletraperdefectedelpargraf"/>
    <w:link w:val="Ttol8"/>
    <w:uiPriority w:val="9"/>
    <w:semiHidden w:val="1"/>
    <w:rsid w:val="00044183"/>
    <w:rPr>
      <w:rFonts w:cstheme="majorBidi" w:eastAsiaTheme="majorEastAsia"/>
      <w:i w:val="1"/>
      <w:iCs w:val="1"/>
      <w:color w:val="272727" w:themeColor="text1" w:themeTint="0000D8"/>
    </w:rPr>
  </w:style>
  <w:style w:type="character" w:styleId="Ttol9Car" w:customStyle="1">
    <w:name w:val="Títol 9 Car"/>
    <w:basedOn w:val="Lletraperdefectedelpargraf"/>
    <w:link w:val="Ttol9"/>
    <w:uiPriority w:val="9"/>
    <w:semiHidden w:val="1"/>
    <w:rsid w:val="00044183"/>
    <w:rPr>
      <w:rFonts w:cstheme="majorBidi" w:eastAsiaTheme="majorEastAsia"/>
      <w:color w:val="272727" w:themeColor="text1" w:themeTint="0000D8"/>
    </w:rPr>
  </w:style>
  <w:style w:type="paragraph" w:styleId="Ttol">
    <w:name w:val="Title"/>
    <w:basedOn w:val="Normal"/>
    <w:next w:val="Normal"/>
    <w:link w:val="TtolCar"/>
    <w:uiPriority w:val="10"/>
    <w:qFormat w:val="1"/>
    <w:rsid w:val="00044183"/>
    <w:pPr>
      <w:spacing w:after="80" w:line="240" w:lineRule="auto"/>
      <w:contextualSpacing w:val="1"/>
    </w:pPr>
    <w:rPr>
      <w:rFonts w:asciiTheme="majorHAnsi" w:cstheme="majorBidi" w:eastAsiaTheme="majorEastAsia" w:hAnsiTheme="majorHAnsi"/>
      <w:spacing w:val="-10"/>
      <w:kern w:val="28"/>
      <w:sz w:val="56"/>
      <w:szCs w:val="56"/>
    </w:rPr>
  </w:style>
  <w:style w:type="character" w:styleId="TtolCar" w:customStyle="1">
    <w:name w:val="Títol Car"/>
    <w:basedOn w:val="Lletraperdefectedelpargraf"/>
    <w:link w:val="Ttol"/>
    <w:uiPriority w:val="10"/>
    <w:rsid w:val="00044183"/>
    <w:rPr>
      <w:rFonts w:asciiTheme="majorHAnsi" w:cstheme="majorBidi" w:eastAsiaTheme="majorEastAsia" w:hAnsiTheme="majorHAnsi"/>
      <w:spacing w:val="-10"/>
      <w:kern w:val="28"/>
      <w:sz w:val="56"/>
      <w:szCs w:val="56"/>
    </w:rPr>
  </w:style>
  <w:style w:type="paragraph" w:styleId="Subttol">
    <w:name w:val="Subtitle"/>
    <w:basedOn w:val="Normal"/>
    <w:next w:val="Normal"/>
    <w:link w:val="SubttolCar"/>
    <w:uiPriority w:val="11"/>
    <w:qFormat w:val="1"/>
    <w:rsid w:val="00044183"/>
    <w:pPr>
      <w:numPr>
        <w:ilvl w:val="1"/>
      </w:numPr>
    </w:pPr>
    <w:rPr>
      <w:rFonts w:cstheme="majorBidi" w:eastAsiaTheme="majorEastAsia"/>
      <w:color w:val="595959" w:themeColor="text1" w:themeTint="0000A6"/>
      <w:spacing w:val="15"/>
      <w:sz w:val="28"/>
      <w:szCs w:val="28"/>
    </w:rPr>
  </w:style>
  <w:style w:type="character" w:styleId="SubttolCar" w:customStyle="1">
    <w:name w:val="Subtítol Car"/>
    <w:basedOn w:val="Lletraperdefectedelpargraf"/>
    <w:link w:val="Subttol"/>
    <w:uiPriority w:val="11"/>
    <w:rsid w:val="00044183"/>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44183"/>
    <w:pPr>
      <w:spacing w:before="160"/>
      <w:jc w:val="center"/>
    </w:pPr>
    <w:rPr>
      <w:i w:val="1"/>
      <w:iCs w:val="1"/>
      <w:color w:val="404040" w:themeColor="text1" w:themeTint="0000BF"/>
    </w:rPr>
  </w:style>
  <w:style w:type="character" w:styleId="CitaCar" w:customStyle="1">
    <w:name w:val="Cita Car"/>
    <w:basedOn w:val="Lletraperdefectedelpargraf"/>
    <w:link w:val="Cita"/>
    <w:uiPriority w:val="29"/>
    <w:rsid w:val="00044183"/>
    <w:rPr>
      <w:i w:val="1"/>
      <w:iCs w:val="1"/>
      <w:color w:val="404040" w:themeColor="text1" w:themeTint="0000BF"/>
    </w:rPr>
  </w:style>
  <w:style w:type="paragraph" w:styleId="Pargrafdellista">
    <w:name w:val="List Paragraph"/>
    <w:basedOn w:val="Normal"/>
    <w:uiPriority w:val="34"/>
    <w:qFormat w:val="1"/>
    <w:rsid w:val="00044183"/>
    <w:pPr>
      <w:ind w:left="720"/>
      <w:contextualSpacing w:val="1"/>
    </w:pPr>
  </w:style>
  <w:style w:type="character" w:styleId="mfasiintens">
    <w:name w:val="Intense Emphasis"/>
    <w:basedOn w:val="Lletraperdefectedelpargraf"/>
    <w:uiPriority w:val="21"/>
    <w:qFormat w:val="1"/>
    <w:rsid w:val="00044183"/>
    <w:rPr>
      <w:i w:val="1"/>
      <w:iCs w:val="1"/>
      <w:color w:val="0f4761" w:themeColor="accent1" w:themeShade="0000BF"/>
    </w:rPr>
  </w:style>
  <w:style w:type="paragraph" w:styleId="Citaintensa">
    <w:name w:val="Intense Quote"/>
    <w:basedOn w:val="Normal"/>
    <w:next w:val="Normal"/>
    <w:link w:val="CitaintensaCar"/>
    <w:uiPriority w:val="30"/>
    <w:qFormat w:val="1"/>
    <w:rsid w:val="0004418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intensaCar" w:customStyle="1">
    <w:name w:val="Cita intensa Car"/>
    <w:basedOn w:val="Lletraperdefectedelpargraf"/>
    <w:link w:val="Citaintensa"/>
    <w:uiPriority w:val="30"/>
    <w:rsid w:val="00044183"/>
    <w:rPr>
      <w:i w:val="1"/>
      <w:iCs w:val="1"/>
      <w:color w:val="0f4761" w:themeColor="accent1" w:themeShade="0000BF"/>
    </w:rPr>
  </w:style>
  <w:style w:type="character" w:styleId="Refernciaintensa">
    <w:name w:val="Intense Reference"/>
    <w:basedOn w:val="Lletraperdefectedelpargraf"/>
    <w:uiPriority w:val="32"/>
    <w:qFormat w:val="1"/>
    <w:rsid w:val="00044183"/>
    <w:rPr>
      <w:b w:val="1"/>
      <w:bCs w:val="1"/>
      <w:smallCaps w:val="1"/>
      <w:color w:val="0f4761" w:themeColor="accent1" w:themeShade="0000BF"/>
      <w:spacing w:val="5"/>
    </w:rPr>
  </w:style>
  <w:style w:type="paragraph" w:styleId="Capalera">
    <w:name w:val="header"/>
    <w:basedOn w:val="Normal"/>
    <w:link w:val="CapaleraCar"/>
    <w:uiPriority w:val="99"/>
    <w:unhideWhenUsed w:val="1"/>
    <w:rsid w:val="00044183"/>
    <w:pPr>
      <w:tabs>
        <w:tab w:val="center" w:pos="4252"/>
        <w:tab w:val="right" w:pos="8504"/>
      </w:tabs>
      <w:spacing w:after="0" w:line="240" w:lineRule="auto"/>
    </w:pPr>
  </w:style>
  <w:style w:type="character" w:styleId="CapaleraCar" w:customStyle="1">
    <w:name w:val="Capçalera Car"/>
    <w:basedOn w:val="Lletraperdefectedelpargraf"/>
    <w:link w:val="Capalera"/>
    <w:uiPriority w:val="99"/>
    <w:rsid w:val="00044183"/>
  </w:style>
  <w:style w:type="paragraph" w:styleId="Peu">
    <w:name w:val="footer"/>
    <w:basedOn w:val="Normal"/>
    <w:link w:val="PeuCar"/>
    <w:uiPriority w:val="99"/>
    <w:unhideWhenUsed w:val="1"/>
    <w:rsid w:val="00044183"/>
    <w:pPr>
      <w:tabs>
        <w:tab w:val="center" w:pos="4252"/>
        <w:tab w:val="right" w:pos="8504"/>
      </w:tabs>
      <w:spacing w:after="0" w:line="240" w:lineRule="auto"/>
    </w:pPr>
  </w:style>
  <w:style w:type="character" w:styleId="PeuCar" w:customStyle="1">
    <w:name w:val="Peu Car"/>
    <w:basedOn w:val="Lletraperdefectedelpargraf"/>
    <w:link w:val="Peu"/>
    <w:uiPriority w:val="99"/>
    <w:rsid w:val="0004418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d8uw3qrvw+9ni0H3W/dLBYNgg==">CgMxLjAyDmguc2RhaHV4NHN6OHdqOAByITFFM0tpbXVKM09TbFd4U3ZNcG1zeVhSZHBPVG1tV0o1Mw==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2025-05-07T14:45:00Z</dcterms:created>
  <dc:creator>GARCIA ROLDAN, ANNA</dc:creator>
</cp:coreProperties>
</file>